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E9A8060" w:rsidR="001E41F3" w:rsidRDefault="005F2941">
      <w:pPr>
        <w:pStyle w:val="CRCoverPage"/>
        <w:tabs>
          <w:tab w:val="right" w:pos="9639"/>
        </w:tabs>
        <w:spacing w:after="0"/>
        <w:rPr>
          <w:b/>
          <w:i/>
          <w:noProof/>
          <w:sz w:val="28"/>
        </w:rPr>
      </w:pPr>
      <w:r w:rsidRPr="00762963">
        <w:rPr>
          <w:rFonts w:eastAsia="Arial Unicode MS" w:cs="Arial"/>
          <w:b/>
          <w:bCs/>
          <w:color w:val="000000"/>
          <w:sz w:val="24"/>
          <w:lang w:eastAsia="ja-JP"/>
        </w:rPr>
        <w:t>3GPP TSG-WG SA2 Meeting #14</w:t>
      </w:r>
      <w:r w:rsidR="007858BE">
        <w:rPr>
          <w:rFonts w:eastAsia="Arial Unicode MS" w:cs="Arial"/>
          <w:b/>
          <w:bCs/>
          <w:color w:val="000000"/>
          <w:sz w:val="24"/>
          <w:lang w:eastAsia="ja-JP"/>
        </w:rPr>
        <w:t>4</w:t>
      </w:r>
      <w:r w:rsidRPr="00762963">
        <w:rPr>
          <w:rFonts w:eastAsia="Arial Unicode MS" w:cs="Arial"/>
          <w:b/>
          <w:bCs/>
          <w:color w:val="000000"/>
          <w:sz w:val="24"/>
          <w:lang w:eastAsia="ja-JP"/>
        </w:rPr>
        <w:t>E e-meeting</w:t>
      </w:r>
      <w:r w:rsidR="001E41F3">
        <w:rPr>
          <w:b/>
          <w:i/>
          <w:noProof/>
          <w:sz w:val="28"/>
        </w:rPr>
        <w:tab/>
      </w:r>
      <w:bookmarkStart w:id="0" w:name="_GoBack"/>
      <w:r w:rsidR="002E5C2F" w:rsidRPr="002E5C2F">
        <w:rPr>
          <w:rFonts w:eastAsia="宋体"/>
          <w:b/>
          <w:i/>
          <w:noProof/>
          <w:sz w:val="28"/>
        </w:rPr>
        <w:t>S2-2102225</w:t>
      </w:r>
      <w:bookmarkEnd w:id="0"/>
    </w:p>
    <w:p w14:paraId="7CB45193" w14:textId="56613C47" w:rsidR="001E41F3" w:rsidRDefault="00212921" w:rsidP="005E2C44">
      <w:pPr>
        <w:pStyle w:val="CRCoverPage"/>
        <w:outlineLvl w:val="0"/>
        <w:rPr>
          <w:b/>
          <w:noProof/>
          <w:sz w:val="24"/>
        </w:rPr>
      </w:pPr>
      <w:proofErr w:type="spellStart"/>
      <w:r w:rsidRPr="00762963">
        <w:rPr>
          <w:rFonts w:eastAsia="Arial Unicode MS" w:cs="Arial"/>
          <w:b/>
          <w:bCs/>
          <w:color w:val="000000"/>
          <w:sz w:val="24"/>
          <w:lang w:eastAsia="ja-JP"/>
        </w:rPr>
        <w:t>Elbonia</w:t>
      </w:r>
      <w:proofErr w:type="spellEnd"/>
      <w:r w:rsidRPr="00762963">
        <w:rPr>
          <w:rFonts w:eastAsia="Arial Unicode MS" w:cs="Arial"/>
          <w:b/>
          <w:bCs/>
          <w:color w:val="000000"/>
          <w:sz w:val="24"/>
          <w:lang w:eastAsia="ja-JP"/>
        </w:rPr>
        <w:t xml:space="preserve">, </w:t>
      </w:r>
      <w:r w:rsidR="007858BE">
        <w:rPr>
          <w:rFonts w:eastAsia="Arial Unicode MS" w:cs="Arial"/>
          <w:b/>
          <w:bCs/>
          <w:color w:val="000000"/>
          <w:sz w:val="24"/>
          <w:lang w:eastAsia="ja-JP"/>
        </w:rPr>
        <w:t>April 12</w:t>
      </w:r>
      <w:r w:rsidRPr="00762963">
        <w:rPr>
          <w:rFonts w:eastAsia="Arial Unicode MS" w:cs="Arial"/>
          <w:b/>
          <w:bCs/>
          <w:color w:val="000000"/>
          <w:sz w:val="24"/>
          <w:lang w:eastAsia="ja-JP"/>
        </w:rPr>
        <w:t xml:space="preserve"> – </w:t>
      </w:r>
      <w:r w:rsidR="007858BE">
        <w:rPr>
          <w:rFonts w:eastAsia="Arial Unicode MS" w:cs="Arial"/>
          <w:b/>
          <w:bCs/>
          <w:color w:val="000000"/>
          <w:sz w:val="24"/>
          <w:lang w:eastAsia="ja-JP"/>
        </w:rPr>
        <w:t>April 16</w:t>
      </w:r>
      <w:r w:rsidRPr="00762963">
        <w:rPr>
          <w:rFonts w:eastAsia="Arial Unicode MS" w:cs="Arial"/>
          <w:b/>
          <w:bCs/>
          <w:color w:val="000000"/>
          <w:sz w:val="24"/>
          <w:lang w:eastAsia="ja-JP"/>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9707DA" w:rsidR="001E41F3" w:rsidRPr="00410371" w:rsidRDefault="00212921" w:rsidP="00A32ECB">
            <w:pPr>
              <w:pStyle w:val="CRCoverPage"/>
              <w:spacing w:after="0"/>
              <w:jc w:val="right"/>
              <w:rPr>
                <w:b/>
                <w:noProof/>
                <w:sz w:val="28"/>
              </w:rPr>
            </w:pPr>
            <w:r>
              <w:rPr>
                <w:b/>
                <w:noProof/>
                <w:sz w:val="28"/>
              </w:rPr>
              <w:t>23.50</w:t>
            </w:r>
            <w:r w:rsidR="00476647">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78A3F2" w:rsidR="001E41F3" w:rsidRPr="00410371" w:rsidRDefault="002E5C2F" w:rsidP="00547111">
            <w:pPr>
              <w:pStyle w:val="CRCoverPage"/>
              <w:spacing w:after="0"/>
              <w:rPr>
                <w:noProof/>
              </w:rPr>
            </w:pPr>
            <w:r>
              <w:rPr>
                <w:b/>
                <w:noProof/>
                <w:sz w:val="28"/>
              </w:rPr>
              <w:t>0549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4D988E" w:rsidR="001E41F3" w:rsidRPr="00410371" w:rsidRDefault="00EF58D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2874AA" w:rsidR="001E41F3" w:rsidRPr="00410371" w:rsidRDefault="00212921" w:rsidP="00237675">
            <w:pPr>
              <w:pStyle w:val="CRCoverPage"/>
              <w:spacing w:after="0"/>
              <w:jc w:val="center"/>
              <w:rPr>
                <w:noProof/>
                <w:sz w:val="28"/>
              </w:rPr>
            </w:pPr>
            <w:r w:rsidRPr="00F675F2">
              <w:rPr>
                <w:b/>
                <w:noProof/>
                <w:sz w:val="28"/>
              </w:rPr>
              <w:t>1</w:t>
            </w:r>
            <w:r w:rsidR="00237675">
              <w:rPr>
                <w:b/>
                <w:noProof/>
                <w:sz w:val="28"/>
              </w:rPr>
              <w:t>6</w:t>
            </w:r>
            <w:r w:rsidRPr="00F675F2">
              <w:rPr>
                <w:b/>
                <w:noProof/>
                <w:sz w:val="28"/>
              </w:rPr>
              <w:t>.</w:t>
            </w:r>
            <w:r w:rsidR="00476647">
              <w:rPr>
                <w:b/>
                <w:noProof/>
                <w:sz w:val="28"/>
              </w:rPr>
              <w:t>8</w:t>
            </w:r>
            <w:r w:rsidRPr="00F675F2">
              <w:rPr>
                <w:b/>
                <w:noProof/>
                <w:sz w:val="28"/>
              </w:rPr>
              <w:t>.</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64A464" w:rsidR="00F25D98" w:rsidRDefault="0021292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28D276" w:rsidR="001E41F3" w:rsidRDefault="007858BE">
            <w:pPr>
              <w:pStyle w:val="CRCoverPage"/>
              <w:spacing w:after="0"/>
              <w:ind w:left="100"/>
              <w:rPr>
                <w:noProof/>
              </w:rPr>
            </w:pPr>
            <w:r>
              <w:t>Delete NSI ID via N7 interface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B7A0AB" w:rsidR="001E41F3" w:rsidRDefault="0021292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08EB58" w:rsidR="001E41F3" w:rsidRDefault="00212921"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EA0165" w:rsidR="001E41F3" w:rsidRDefault="00EF58D5" w:rsidP="007858BE">
            <w:pPr>
              <w:pStyle w:val="CRCoverPage"/>
              <w:spacing w:after="0"/>
              <w:ind w:left="100"/>
              <w:rPr>
                <w:noProof/>
              </w:rPr>
            </w:pPr>
            <w:r w:rsidRPr="00EF58D5">
              <w:rPr>
                <w:noProof/>
              </w:rPr>
              <w:t>5GS_Ph1</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7C4C16" w:rsidR="001E41F3" w:rsidRDefault="0021292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C2F">
              <w:rPr>
                <w:noProof/>
              </w:rPr>
              <w:t>2021-03</w:t>
            </w:r>
            <w:r>
              <w:rPr>
                <w:noProof/>
              </w:rPr>
              <w:t>-2</w:t>
            </w:r>
            <w:r>
              <w:rPr>
                <w:noProof/>
              </w:rPr>
              <w:fldChar w:fldCharType="end"/>
            </w:r>
            <w:r>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5277EE" w:rsidR="001E41F3" w:rsidRDefault="00761459" w:rsidP="00D24991">
            <w:pPr>
              <w:pStyle w:val="CRCoverPage"/>
              <w:spacing w:after="0"/>
              <w:ind w:left="100" w:right="-609"/>
              <w:rPr>
                <w:b/>
                <w:noProof/>
              </w:rPr>
            </w:pPr>
            <w:r>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AE35DA" w:rsidR="001E41F3" w:rsidRDefault="00212921" w:rsidP="00761459">
            <w:pPr>
              <w:pStyle w:val="CRCoverPage"/>
              <w:spacing w:after="0"/>
              <w:ind w:left="100"/>
              <w:rPr>
                <w:noProof/>
              </w:rPr>
            </w:pPr>
            <w:r w:rsidRPr="00F675F2">
              <w:rPr>
                <w:noProof/>
              </w:rPr>
              <w:t>Rel-1</w:t>
            </w:r>
            <w:r w:rsidR="00761459">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4CEF67" w:rsidR="001E41F3" w:rsidRDefault="007858BE" w:rsidP="007858BE">
            <w:pPr>
              <w:pStyle w:val="CRCoverPage"/>
              <w:spacing w:after="0"/>
              <w:ind w:left="100"/>
              <w:rPr>
                <w:noProof/>
              </w:rPr>
            </w:pPr>
            <w:r>
              <w:rPr>
                <w:noProof/>
                <w:lang w:eastAsia="zh-CN"/>
              </w:rPr>
              <w:t xml:space="preserve"> NSI ID was introduced in N7 interface for PCF to retrieve slice load information from NWDAF. But as discussed in SA2#143, SMF cannot be aware of the NSI ID of a PDU Session. Besides, Stage 3 cannot supported it </w:t>
            </w:r>
            <w:r w:rsidR="00DD51B7">
              <w:rPr>
                <w:noProof/>
                <w:lang w:eastAsia="zh-CN"/>
              </w:rPr>
              <w:t xml:space="preserve">as mentioned in </w:t>
            </w:r>
            <w:r w:rsidR="00476647">
              <w:rPr>
                <w:noProof/>
                <w:lang w:eastAsia="zh-CN"/>
              </w:rPr>
              <w:t>C3-210310.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302A1E2" w:rsidR="001E41F3" w:rsidRDefault="00A32ECB">
            <w:pPr>
              <w:pStyle w:val="CRCoverPage"/>
              <w:spacing w:after="0"/>
              <w:ind w:left="100"/>
              <w:rPr>
                <w:noProof/>
              </w:rPr>
            </w:pPr>
            <w:r>
              <w:rPr>
                <w:noProof/>
                <w:lang w:eastAsia="zh-CN"/>
              </w:rPr>
              <w:t>Delete NSI ID in N7 interface.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EE397E" w:rsidR="001E41F3" w:rsidRDefault="007858BE">
            <w:pPr>
              <w:pStyle w:val="CRCoverPage"/>
              <w:spacing w:after="0"/>
              <w:ind w:left="100"/>
              <w:rPr>
                <w:noProof/>
              </w:rPr>
            </w:pPr>
            <w:r>
              <w:rPr>
                <w:noProof/>
              </w:rPr>
              <w:t>The description is not algined with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01052B" w:rsidR="001E41F3" w:rsidRDefault="00F64945">
            <w:pPr>
              <w:pStyle w:val="CRCoverPage"/>
              <w:spacing w:after="0"/>
              <w:ind w:left="100"/>
              <w:rPr>
                <w:noProof/>
              </w:rPr>
            </w:pPr>
            <w:r>
              <w:rPr>
                <w:noProof/>
              </w:rPr>
              <w:t>6.2.1.2</w:t>
            </w:r>
            <w:r w:rsidR="002E5C2F">
              <w:rPr>
                <w:noProof/>
              </w:rPr>
              <w:t>, 6.1.1.3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C61BDC" w:rsidR="001E41F3" w:rsidRDefault="006D21E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27CADE" w:rsidR="001E41F3" w:rsidRDefault="006D21E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9EA1E7" w:rsidR="001E41F3" w:rsidRDefault="006D21E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2FF6086" w14:textId="77777777" w:rsidR="006D21E4" w:rsidRPr="006D21E4" w:rsidRDefault="006D21E4" w:rsidP="006D21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D21E4">
        <w:rPr>
          <w:rFonts w:ascii="Arial" w:hAnsi="Arial" w:cs="Arial"/>
          <w:color w:val="FF0000"/>
          <w:sz w:val="28"/>
          <w:szCs w:val="28"/>
          <w:lang w:val="en-US"/>
        </w:rPr>
        <w:lastRenderedPageBreak/>
        <w:t xml:space="preserve">* * * * </w:t>
      </w:r>
      <w:r w:rsidRPr="006D21E4">
        <w:rPr>
          <w:rFonts w:ascii="Arial" w:hAnsi="Arial" w:cs="Arial" w:hint="eastAsia"/>
          <w:color w:val="FF0000"/>
          <w:sz w:val="28"/>
          <w:szCs w:val="28"/>
          <w:lang w:val="en-US" w:eastAsia="zh-CN"/>
        </w:rPr>
        <w:t>First</w:t>
      </w:r>
      <w:r w:rsidRPr="006D21E4">
        <w:rPr>
          <w:rFonts w:ascii="Arial" w:hAnsi="Arial" w:cs="Arial"/>
          <w:color w:val="FF0000"/>
          <w:sz w:val="28"/>
          <w:szCs w:val="28"/>
          <w:lang w:val="en-US"/>
        </w:rPr>
        <w:t xml:space="preserve"> change * * * *</w:t>
      </w:r>
      <w:bookmarkStart w:id="2" w:name="_Toc517082226"/>
    </w:p>
    <w:p w14:paraId="0FD0076C" w14:textId="77777777" w:rsidR="00761459" w:rsidRDefault="00761459" w:rsidP="00761459">
      <w:pPr>
        <w:pStyle w:val="4"/>
      </w:pPr>
      <w:bookmarkStart w:id="3" w:name="_Toc68064872"/>
      <w:bookmarkStart w:id="4" w:name="_Toc51836906"/>
      <w:bookmarkStart w:id="5" w:name="_Toc47594277"/>
      <w:bookmarkStart w:id="6" w:name="_Toc45194865"/>
      <w:bookmarkStart w:id="7" w:name="_Toc37076415"/>
      <w:bookmarkStart w:id="8" w:name="_Toc36192684"/>
      <w:bookmarkStart w:id="9" w:name="_Toc27896516"/>
      <w:bookmarkStart w:id="10" w:name="_Toc19197363"/>
      <w:bookmarkStart w:id="11" w:name="_Toc68064252"/>
      <w:bookmarkEnd w:id="2"/>
      <w:r>
        <w:t>6.2.1.2</w:t>
      </w:r>
      <w:r>
        <w:tab/>
        <w:t>Input for PCC decisions</w:t>
      </w:r>
      <w:bookmarkEnd w:id="3"/>
      <w:bookmarkEnd w:id="4"/>
      <w:bookmarkEnd w:id="5"/>
      <w:bookmarkEnd w:id="6"/>
      <w:bookmarkEnd w:id="7"/>
      <w:bookmarkEnd w:id="8"/>
      <w:bookmarkEnd w:id="9"/>
      <w:bookmarkEnd w:id="10"/>
    </w:p>
    <w:p w14:paraId="3AB96458" w14:textId="77777777" w:rsidR="00761459" w:rsidRDefault="00761459" w:rsidP="00761459">
      <w:r>
        <w:t>The PCF shall accept input for PCC decision-making from the SMF, the AMF, the CHF, the NWDAF if present, the UDR and if the AF is involved, from the AF, as well as the PCF may use its own predefined information. These different nodes should provide as much information as possible to the PCF. At the same time, the information below describes examples of the information provided. Depending on the particular scenario all the information may not be available or is already provided to the PCF.</w:t>
      </w:r>
    </w:p>
    <w:p w14:paraId="754B60F4" w14:textId="77777777" w:rsidR="00761459" w:rsidRDefault="00761459" w:rsidP="00761459">
      <w:pPr>
        <w:keepNext/>
        <w:rPr>
          <w:rFonts w:eastAsia="宋体"/>
          <w:lang w:eastAsia="zh-CN"/>
        </w:rPr>
      </w:pPr>
      <w:r>
        <w:rPr>
          <w:rFonts w:eastAsia="宋体"/>
          <w:lang w:eastAsia="zh-CN"/>
        </w:rPr>
        <w:t>The AMF may provide the following information:</w:t>
      </w:r>
    </w:p>
    <w:p w14:paraId="67D35A70" w14:textId="77777777" w:rsidR="00761459" w:rsidRDefault="00761459" w:rsidP="00761459">
      <w:pPr>
        <w:pStyle w:val="B1"/>
      </w:pPr>
      <w:r>
        <w:t>-</w:t>
      </w:r>
      <w:r>
        <w:tab/>
        <w:t>SUPI;</w:t>
      </w:r>
    </w:p>
    <w:p w14:paraId="324166CF" w14:textId="77777777" w:rsidR="00761459" w:rsidRDefault="00761459" w:rsidP="00761459">
      <w:pPr>
        <w:pStyle w:val="B1"/>
      </w:pPr>
      <w:r>
        <w:t>-</w:t>
      </w:r>
      <w:r>
        <w:tab/>
        <w:t>PEI of the UE;</w:t>
      </w:r>
    </w:p>
    <w:p w14:paraId="1211F12A" w14:textId="77777777" w:rsidR="00761459" w:rsidRDefault="00761459" w:rsidP="00761459">
      <w:pPr>
        <w:pStyle w:val="B1"/>
      </w:pPr>
      <w:r>
        <w:t>-</w:t>
      </w:r>
      <w:r>
        <w:tab/>
        <w:t>Location of the subscriber;</w:t>
      </w:r>
    </w:p>
    <w:p w14:paraId="555D8331" w14:textId="77777777" w:rsidR="00761459" w:rsidRDefault="00761459" w:rsidP="00761459">
      <w:pPr>
        <w:pStyle w:val="B1"/>
      </w:pPr>
      <w:r>
        <w:t>-</w:t>
      </w:r>
      <w:r>
        <w:tab/>
        <w:t>Service Area Restrictions;</w:t>
      </w:r>
    </w:p>
    <w:p w14:paraId="7F7ECBB5" w14:textId="77777777" w:rsidR="00761459" w:rsidRDefault="00761459" w:rsidP="00761459">
      <w:pPr>
        <w:pStyle w:val="B1"/>
      </w:pPr>
      <w:r>
        <w:t>-</w:t>
      </w:r>
      <w:r>
        <w:tab/>
        <w:t>RFSP Index;</w:t>
      </w:r>
    </w:p>
    <w:p w14:paraId="3E59E7F3" w14:textId="77777777" w:rsidR="00761459" w:rsidRDefault="00761459" w:rsidP="00761459">
      <w:pPr>
        <w:pStyle w:val="B1"/>
      </w:pPr>
      <w:r>
        <w:t>-</w:t>
      </w:r>
      <w:r>
        <w:tab/>
        <w:t>RAT Type;</w:t>
      </w:r>
    </w:p>
    <w:p w14:paraId="1A241F3C" w14:textId="77777777" w:rsidR="00761459" w:rsidRDefault="00761459" w:rsidP="00761459">
      <w:pPr>
        <w:pStyle w:val="B1"/>
      </w:pPr>
      <w:r>
        <w:t>-</w:t>
      </w:r>
      <w:r>
        <w:tab/>
        <w:t>GPSI;</w:t>
      </w:r>
    </w:p>
    <w:p w14:paraId="76CEFEFC" w14:textId="77777777" w:rsidR="00761459" w:rsidRDefault="00761459" w:rsidP="00761459">
      <w:pPr>
        <w:pStyle w:val="B1"/>
      </w:pPr>
      <w:r>
        <w:t>-</w:t>
      </w:r>
      <w:r>
        <w:tab/>
        <w:t>Access Type;</w:t>
      </w:r>
    </w:p>
    <w:p w14:paraId="7E19009B" w14:textId="77777777" w:rsidR="00761459" w:rsidRDefault="00761459" w:rsidP="00761459">
      <w:pPr>
        <w:pStyle w:val="B1"/>
      </w:pPr>
      <w:r>
        <w:t>-</w:t>
      </w:r>
      <w:r>
        <w:tab/>
        <w:t>Serving Network identifier (PLMN ID or PLMN ID and NID, see clause 5.34 of TS 23.501 [2]);</w:t>
      </w:r>
    </w:p>
    <w:p w14:paraId="20392C47" w14:textId="77777777" w:rsidR="00761459" w:rsidRDefault="00761459" w:rsidP="00761459">
      <w:pPr>
        <w:pStyle w:val="B1"/>
      </w:pPr>
      <w:r>
        <w:t>-</w:t>
      </w:r>
      <w:r>
        <w:tab/>
        <w:t>Allowed NSSAI;</w:t>
      </w:r>
    </w:p>
    <w:p w14:paraId="4C645DE8" w14:textId="77777777" w:rsidR="00761459" w:rsidRDefault="00761459" w:rsidP="00761459">
      <w:pPr>
        <w:pStyle w:val="B1"/>
      </w:pPr>
      <w:r>
        <w:t>-</w:t>
      </w:r>
      <w:r>
        <w:tab/>
        <w:t>UE time zone;</w:t>
      </w:r>
    </w:p>
    <w:p w14:paraId="41737D60" w14:textId="77777777" w:rsidR="00761459" w:rsidRDefault="00761459" w:rsidP="00761459">
      <w:pPr>
        <w:pStyle w:val="B1"/>
      </w:pPr>
      <w:r>
        <w:t>-</w:t>
      </w:r>
      <w:r>
        <w:tab/>
        <w:t>Subscribed UE-AMBR;</w:t>
      </w:r>
    </w:p>
    <w:p w14:paraId="069D9B87" w14:textId="77777777" w:rsidR="00761459" w:rsidRDefault="00761459" w:rsidP="00761459">
      <w:pPr>
        <w:pStyle w:val="B1"/>
      </w:pPr>
      <w:r>
        <w:t>-</w:t>
      </w:r>
      <w:r>
        <w:tab/>
        <w:t xml:space="preserve">Mapping </w:t>
      </w:r>
      <w:proofErr w:type="gramStart"/>
      <w:r>
        <w:t>Of</w:t>
      </w:r>
      <w:proofErr w:type="gramEnd"/>
      <w:r>
        <w:t xml:space="preserve"> Allowed NSSAI;</w:t>
      </w:r>
    </w:p>
    <w:p w14:paraId="676440BD" w14:textId="77777777" w:rsidR="00761459" w:rsidRDefault="00761459" w:rsidP="00761459">
      <w:pPr>
        <w:pStyle w:val="B1"/>
      </w:pPr>
      <w:r>
        <w:t>-</w:t>
      </w:r>
      <w:r>
        <w:tab/>
        <w:t>S-NSSAI for the PDU Session;</w:t>
      </w:r>
    </w:p>
    <w:p w14:paraId="0C14836E" w14:textId="77777777" w:rsidR="00761459" w:rsidRDefault="00761459" w:rsidP="00761459">
      <w:pPr>
        <w:pStyle w:val="B1"/>
      </w:pPr>
      <w:r>
        <w:t>-</w:t>
      </w:r>
      <w:r>
        <w:tab/>
        <w:t>Requested DNN.</w:t>
      </w:r>
    </w:p>
    <w:p w14:paraId="0A02D49A" w14:textId="77777777" w:rsidR="00761459" w:rsidRDefault="00761459" w:rsidP="00761459">
      <w:pPr>
        <w:pStyle w:val="NO"/>
        <w:rPr>
          <w:lang w:eastAsia="zh-CN"/>
        </w:rPr>
      </w:pPr>
      <w:r>
        <w:t>NOTE 1:</w:t>
      </w:r>
      <w:r>
        <w:tab/>
        <w:t>The Access Type and RAT Type parameters should allow extension to include new types of accesses.</w:t>
      </w:r>
    </w:p>
    <w:p w14:paraId="29A2CFEB" w14:textId="77777777" w:rsidR="00761459" w:rsidRDefault="00761459" w:rsidP="00761459">
      <w:r>
        <w:t>The UE may provide the following information:</w:t>
      </w:r>
    </w:p>
    <w:p w14:paraId="660F3825" w14:textId="77777777" w:rsidR="00761459" w:rsidRDefault="00761459" w:rsidP="00761459">
      <w:pPr>
        <w:pStyle w:val="B1"/>
        <w:rPr>
          <w:rFonts w:eastAsia="等线"/>
        </w:rPr>
      </w:pPr>
      <w:r>
        <w:rPr>
          <w:rFonts w:eastAsia="等线"/>
        </w:rPr>
        <w:t>-</w:t>
      </w:r>
      <w:r>
        <w:rPr>
          <w:rFonts w:eastAsia="等线"/>
        </w:rPr>
        <w:tab/>
      </w:r>
      <w:proofErr w:type="spellStart"/>
      <w:r>
        <w:rPr>
          <w:rFonts w:eastAsia="等线"/>
        </w:rPr>
        <w:t>OSId</w:t>
      </w:r>
      <w:proofErr w:type="spellEnd"/>
      <w:r>
        <w:rPr>
          <w:rFonts w:eastAsia="等线"/>
        </w:rPr>
        <w:t>;</w:t>
      </w:r>
    </w:p>
    <w:p w14:paraId="70E9D21C" w14:textId="77777777" w:rsidR="00761459" w:rsidRDefault="00761459" w:rsidP="00761459">
      <w:pPr>
        <w:pStyle w:val="B1"/>
        <w:rPr>
          <w:rFonts w:eastAsia="等线"/>
        </w:rPr>
      </w:pPr>
      <w:r>
        <w:rPr>
          <w:rFonts w:eastAsia="等线"/>
        </w:rPr>
        <w:t>-</w:t>
      </w:r>
      <w:r>
        <w:rPr>
          <w:rFonts w:eastAsia="等线"/>
        </w:rPr>
        <w:tab/>
        <w:t>List of PSIs;</w:t>
      </w:r>
    </w:p>
    <w:p w14:paraId="552E60E0" w14:textId="77777777" w:rsidR="00761459" w:rsidRDefault="00761459" w:rsidP="00761459">
      <w:pPr>
        <w:pStyle w:val="B1"/>
      </w:pPr>
      <w:r>
        <w:rPr>
          <w:rFonts w:eastAsia="等线"/>
        </w:rPr>
        <w:t>-</w:t>
      </w:r>
      <w:r>
        <w:rPr>
          <w:rFonts w:eastAsia="等线"/>
        </w:rPr>
        <w:tab/>
      </w:r>
      <w:r>
        <w:rPr>
          <w:noProof/>
        </w:rPr>
        <w:t>Indication</w:t>
      </w:r>
      <w:r>
        <w:t xml:space="preserve"> of UE support for ANDSP.</w:t>
      </w:r>
    </w:p>
    <w:p w14:paraId="6F475002" w14:textId="77777777" w:rsidR="00761459" w:rsidRDefault="00761459" w:rsidP="00761459">
      <w:r>
        <w:t>The SMF may provide the following information:</w:t>
      </w:r>
    </w:p>
    <w:p w14:paraId="1DD54661" w14:textId="77777777" w:rsidR="00761459" w:rsidRDefault="00761459" w:rsidP="00761459">
      <w:pPr>
        <w:pStyle w:val="B1"/>
      </w:pPr>
      <w:r>
        <w:t>-</w:t>
      </w:r>
      <w:r>
        <w:tab/>
        <w:t>SUPI;</w:t>
      </w:r>
    </w:p>
    <w:p w14:paraId="19F9AF36" w14:textId="77777777" w:rsidR="00761459" w:rsidRDefault="00761459" w:rsidP="00761459">
      <w:pPr>
        <w:pStyle w:val="B1"/>
      </w:pPr>
      <w:r>
        <w:t>-</w:t>
      </w:r>
      <w:r>
        <w:tab/>
        <w:t>PEI of the UE;</w:t>
      </w:r>
    </w:p>
    <w:p w14:paraId="1AC37865" w14:textId="77777777" w:rsidR="00761459" w:rsidRDefault="00761459" w:rsidP="00761459">
      <w:pPr>
        <w:pStyle w:val="B1"/>
      </w:pPr>
      <w:r>
        <w:t>-</w:t>
      </w:r>
      <w:r>
        <w:tab/>
        <w:t>IPv4 address of the UE;</w:t>
      </w:r>
    </w:p>
    <w:p w14:paraId="57EE82FF" w14:textId="77777777" w:rsidR="00761459" w:rsidRDefault="00761459" w:rsidP="00761459">
      <w:pPr>
        <w:pStyle w:val="B1"/>
        <w:rPr>
          <w:rFonts w:eastAsia="MS Mincho"/>
        </w:rPr>
      </w:pPr>
      <w:r>
        <w:t>-</w:t>
      </w:r>
      <w:r>
        <w:tab/>
        <w:t>IPv6 network prefix assigned to the UE;</w:t>
      </w:r>
    </w:p>
    <w:p w14:paraId="74245556" w14:textId="77777777" w:rsidR="00761459" w:rsidRDefault="00761459" w:rsidP="00761459">
      <w:pPr>
        <w:pStyle w:val="B1"/>
      </w:pPr>
      <w:r>
        <w:t>-</w:t>
      </w:r>
      <w:r>
        <w:tab/>
        <w:t>Default 5QI and default ARP;</w:t>
      </w:r>
    </w:p>
    <w:p w14:paraId="30EAC93E" w14:textId="77777777" w:rsidR="00761459" w:rsidRDefault="00761459" w:rsidP="00761459">
      <w:pPr>
        <w:pStyle w:val="B1"/>
      </w:pPr>
      <w:r>
        <w:t>-</w:t>
      </w:r>
      <w:r>
        <w:tab/>
        <w:t>Request type (initial, modification, etc.);</w:t>
      </w:r>
    </w:p>
    <w:p w14:paraId="3A3712E2" w14:textId="77777777" w:rsidR="00761459" w:rsidRDefault="00761459" w:rsidP="00761459">
      <w:pPr>
        <w:pStyle w:val="B1"/>
      </w:pPr>
      <w:r>
        <w:t>-</w:t>
      </w:r>
      <w:r>
        <w:tab/>
        <w:t>Type of PDU Session (IPv4, IPv6, IPv4v6, Ethernet, Unstructured);</w:t>
      </w:r>
    </w:p>
    <w:p w14:paraId="6DDC4D41" w14:textId="77777777" w:rsidR="00761459" w:rsidRDefault="00761459" w:rsidP="00761459">
      <w:pPr>
        <w:pStyle w:val="B1"/>
      </w:pPr>
      <w:r>
        <w:lastRenderedPageBreak/>
        <w:t>-</w:t>
      </w:r>
      <w:r>
        <w:tab/>
        <w:t>Access Type;</w:t>
      </w:r>
    </w:p>
    <w:p w14:paraId="378C98B2" w14:textId="77777777" w:rsidR="00761459" w:rsidRDefault="00761459" w:rsidP="00761459">
      <w:pPr>
        <w:pStyle w:val="B1"/>
        <w:rPr>
          <w:rFonts w:eastAsia="宋体"/>
          <w:lang w:eastAsia="zh-CN"/>
        </w:rPr>
      </w:pPr>
      <w:r>
        <w:rPr>
          <w:rFonts w:eastAsia="宋体"/>
          <w:lang w:eastAsia="zh-CN"/>
        </w:rPr>
        <w:t>-</w:t>
      </w:r>
      <w:r>
        <w:rPr>
          <w:rFonts w:eastAsia="宋体"/>
          <w:lang w:eastAsia="zh-CN"/>
        </w:rPr>
        <w:tab/>
        <w:t>RAT Type;</w:t>
      </w:r>
    </w:p>
    <w:p w14:paraId="27CAB5AA" w14:textId="77777777" w:rsidR="00761459" w:rsidRDefault="00761459" w:rsidP="00761459">
      <w:pPr>
        <w:pStyle w:val="B1"/>
        <w:rPr>
          <w:rFonts w:eastAsia="宋体"/>
          <w:lang w:eastAsia="zh-CN"/>
        </w:rPr>
      </w:pPr>
      <w:r>
        <w:rPr>
          <w:rFonts w:eastAsia="宋体"/>
          <w:lang w:eastAsia="zh-CN"/>
        </w:rPr>
        <w:t>-</w:t>
      </w:r>
      <w:r>
        <w:rPr>
          <w:rFonts w:eastAsia="宋体"/>
          <w:lang w:eastAsia="zh-CN"/>
        </w:rPr>
        <w:tab/>
        <w:t>GPSI;</w:t>
      </w:r>
    </w:p>
    <w:p w14:paraId="26A7FBCC" w14:textId="77777777" w:rsidR="00761459" w:rsidRDefault="00761459" w:rsidP="00761459">
      <w:pPr>
        <w:pStyle w:val="B1"/>
        <w:rPr>
          <w:rFonts w:eastAsia="宋体"/>
          <w:lang w:eastAsia="zh-CN"/>
        </w:rPr>
      </w:pPr>
      <w:r>
        <w:rPr>
          <w:rFonts w:eastAsia="宋体"/>
          <w:lang w:eastAsia="zh-CN"/>
        </w:rPr>
        <w:t>-</w:t>
      </w:r>
      <w:r>
        <w:rPr>
          <w:rFonts w:eastAsia="宋体"/>
          <w:lang w:eastAsia="zh-CN"/>
        </w:rPr>
        <w:tab/>
        <w:t>Internal-Group Identifier;</w:t>
      </w:r>
    </w:p>
    <w:p w14:paraId="15738E10" w14:textId="77777777" w:rsidR="00761459" w:rsidRDefault="00761459" w:rsidP="00761459">
      <w:pPr>
        <w:pStyle w:val="B1"/>
      </w:pPr>
      <w:r>
        <w:t>-</w:t>
      </w:r>
      <w:r>
        <w:tab/>
        <w:t>Location of the subscriber;</w:t>
      </w:r>
    </w:p>
    <w:p w14:paraId="0D1DC432" w14:textId="77777777" w:rsidR="00761459" w:rsidRDefault="00761459" w:rsidP="00761459">
      <w:pPr>
        <w:pStyle w:val="B1"/>
        <w:rPr>
          <w:lang w:eastAsia="zh-CN"/>
        </w:rPr>
      </w:pPr>
      <w:r>
        <w:rPr>
          <w:lang w:eastAsia="zh-CN"/>
        </w:rPr>
        <w:t>-</w:t>
      </w:r>
      <w:r>
        <w:rPr>
          <w:lang w:eastAsia="zh-CN"/>
        </w:rPr>
        <w:tab/>
        <w:t>S-NSSAI;</w:t>
      </w:r>
    </w:p>
    <w:p w14:paraId="49FC7779" w14:textId="290B49C4" w:rsidR="00761459" w:rsidDel="00761459" w:rsidRDefault="00761459" w:rsidP="00761459">
      <w:pPr>
        <w:pStyle w:val="B1"/>
        <w:rPr>
          <w:del w:id="12" w:author="Huawei3" w:date="2021-04-01T16:17:00Z"/>
          <w:lang w:eastAsia="zh-CN"/>
        </w:rPr>
      </w:pPr>
      <w:del w:id="13" w:author="Huawei3" w:date="2021-04-01T16:17:00Z">
        <w:r w:rsidDel="00761459">
          <w:rPr>
            <w:lang w:eastAsia="zh-CN"/>
          </w:rPr>
          <w:delText>-</w:delText>
        </w:r>
        <w:r w:rsidDel="00761459">
          <w:rPr>
            <w:lang w:eastAsia="zh-CN"/>
          </w:rPr>
          <w:tab/>
          <w:delText>NSI-ID (if available);</w:delText>
        </w:r>
      </w:del>
    </w:p>
    <w:p w14:paraId="75803778" w14:textId="77777777" w:rsidR="00761459" w:rsidRDefault="00761459" w:rsidP="00761459">
      <w:pPr>
        <w:pStyle w:val="B1"/>
        <w:rPr>
          <w:lang w:eastAsia="zh-CN"/>
        </w:rPr>
      </w:pPr>
      <w:r>
        <w:rPr>
          <w:lang w:eastAsia="zh-CN"/>
        </w:rPr>
        <w:t>-</w:t>
      </w:r>
      <w:r>
        <w:rPr>
          <w:lang w:eastAsia="zh-CN"/>
        </w:rPr>
        <w:tab/>
        <w:t>DNN;</w:t>
      </w:r>
    </w:p>
    <w:p w14:paraId="52DCE09E" w14:textId="77777777" w:rsidR="00761459" w:rsidRDefault="00761459" w:rsidP="00761459">
      <w:pPr>
        <w:pStyle w:val="B1"/>
      </w:pPr>
      <w:r>
        <w:t>-</w:t>
      </w:r>
      <w:r>
        <w:tab/>
        <w:t>Serving Network identifier (PLMN ID or PLMN ID and NID, see clause 5.34 of TS 23.501 [2]);</w:t>
      </w:r>
    </w:p>
    <w:p w14:paraId="7EA1E822" w14:textId="77777777" w:rsidR="00761459" w:rsidRDefault="00761459" w:rsidP="00761459">
      <w:pPr>
        <w:pStyle w:val="B1"/>
      </w:pPr>
      <w:r>
        <w:t>-</w:t>
      </w:r>
      <w:r>
        <w:tab/>
      </w:r>
      <w:r>
        <w:rPr>
          <w:noProof/>
        </w:rPr>
        <w:t>Application</w:t>
      </w:r>
      <w:r>
        <w:t xml:space="preserve"> identifier;</w:t>
      </w:r>
    </w:p>
    <w:p w14:paraId="24535F48" w14:textId="77777777" w:rsidR="00761459" w:rsidRDefault="00761459" w:rsidP="00761459">
      <w:pPr>
        <w:pStyle w:val="B1"/>
      </w:pPr>
      <w:r>
        <w:t>-</w:t>
      </w:r>
      <w:r>
        <w:tab/>
        <w:t>Allocated application instance identifier;</w:t>
      </w:r>
    </w:p>
    <w:p w14:paraId="2D7B1B9C" w14:textId="77777777" w:rsidR="00761459" w:rsidRDefault="00761459" w:rsidP="00761459">
      <w:pPr>
        <w:pStyle w:val="B1"/>
      </w:pPr>
      <w:r>
        <w:t>-</w:t>
      </w:r>
      <w:r>
        <w:tab/>
        <w:t>Detected service data flow descriptions;</w:t>
      </w:r>
    </w:p>
    <w:p w14:paraId="66DEE9F7" w14:textId="77777777" w:rsidR="00761459" w:rsidRDefault="00761459" w:rsidP="00761459">
      <w:pPr>
        <w:pStyle w:val="B1"/>
      </w:pPr>
      <w:r>
        <w:t>-</w:t>
      </w:r>
      <w:r>
        <w:tab/>
        <w:t xml:space="preserve">UE support of reflective </w:t>
      </w:r>
      <w:r>
        <w:rPr>
          <w:noProof/>
        </w:rPr>
        <w:t>QoS</w:t>
      </w:r>
      <w:r>
        <w:t xml:space="preserve"> (as defined in clause 5.7.5.1 of TS 23.501 [2]);</w:t>
      </w:r>
    </w:p>
    <w:p w14:paraId="10C28EB6" w14:textId="77777777" w:rsidR="00761459" w:rsidRDefault="00761459" w:rsidP="00761459">
      <w:pPr>
        <w:pStyle w:val="B1"/>
      </w:pPr>
      <w:r>
        <w:t>-</w:t>
      </w:r>
      <w:r>
        <w:tab/>
        <w:t xml:space="preserve">Number of supported packet filters for signalled </w:t>
      </w:r>
      <w:proofErr w:type="spellStart"/>
      <w:r>
        <w:t>QoS</w:t>
      </w:r>
      <w:proofErr w:type="spellEnd"/>
      <w:r>
        <w:t xml:space="preserve"> rules for the PDU Session (indicated by the UE as defined in clause 5.7.1.4 of TS 23.501 [2]);</w:t>
      </w:r>
    </w:p>
    <w:p w14:paraId="12E997C3" w14:textId="77777777" w:rsidR="00761459" w:rsidRDefault="00761459" w:rsidP="00761459">
      <w:pPr>
        <w:pStyle w:val="B1"/>
      </w:pPr>
      <w:r>
        <w:t>-</w:t>
      </w:r>
      <w:r>
        <w:tab/>
        <w:t>3GPP PS Data Off status;</w:t>
      </w:r>
    </w:p>
    <w:p w14:paraId="266FDDCC" w14:textId="77777777" w:rsidR="00761459" w:rsidRDefault="00761459" w:rsidP="00761459">
      <w:pPr>
        <w:pStyle w:val="B1"/>
      </w:pPr>
      <w:r>
        <w:t>-</w:t>
      </w:r>
      <w:r>
        <w:tab/>
        <w:t>DN Authorization Profile Index (see clause 5.6.6 of TS 23.501 [2]);</w:t>
      </w:r>
    </w:p>
    <w:p w14:paraId="2C9C994D" w14:textId="77777777" w:rsidR="00761459" w:rsidRDefault="00761459" w:rsidP="00761459">
      <w:pPr>
        <w:pStyle w:val="B1"/>
      </w:pPr>
      <w:r>
        <w:t>-</w:t>
      </w:r>
      <w:r>
        <w:tab/>
        <w:t>DN authorized Session AMBR (see clause 5.6.6 of TS 23.501 [2]).</w:t>
      </w:r>
    </w:p>
    <w:p w14:paraId="0EB1EFAC" w14:textId="77777777" w:rsidR="00761459" w:rsidRDefault="00761459" w:rsidP="00761459">
      <w:pPr>
        <w:keepNext/>
      </w:pPr>
      <w:r>
        <w:t>The UDR may provide the information</w:t>
      </w:r>
      <w:r>
        <w:rPr>
          <w:lang w:eastAsia="zh-CN"/>
        </w:rPr>
        <w:t xml:space="preserve"> for a subscriber connecting to a specific DNN and S-NSSAI, as described in the clause </w:t>
      </w:r>
      <w:r>
        <w:t>6.2.1.</w:t>
      </w:r>
      <w:r>
        <w:rPr>
          <w:lang w:eastAsia="zh-CN"/>
        </w:rPr>
        <w:t>3.</w:t>
      </w:r>
    </w:p>
    <w:p w14:paraId="5B446503" w14:textId="77777777" w:rsidR="00761459" w:rsidRDefault="00761459" w:rsidP="00761459">
      <w:r>
        <w:t>The UDR may provide the following policy information related to an ASP:</w:t>
      </w:r>
    </w:p>
    <w:p w14:paraId="69E40186" w14:textId="77777777" w:rsidR="00761459" w:rsidRDefault="00761459" w:rsidP="00761459">
      <w:pPr>
        <w:pStyle w:val="B1"/>
      </w:pPr>
      <w:r>
        <w:t>-</w:t>
      </w:r>
      <w:r>
        <w:tab/>
        <w:t>The ASP identifier;</w:t>
      </w:r>
    </w:p>
    <w:p w14:paraId="6B1B5EEC" w14:textId="77777777" w:rsidR="00761459" w:rsidRDefault="00761459" w:rsidP="00761459">
      <w:pPr>
        <w:pStyle w:val="B1"/>
        <w:rPr>
          <w:rFonts w:eastAsia="MS Mincho"/>
        </w:rPr>
      </w:pPr>
      <w:r>
        <w:t>-</w:t>
      </w:r>
      <w:r>
        <w:tab/>
        <w:t>A transfer policy together with a Background Data Transfer Reference ID, the volume of data to be transferred per UE, the expected amount of UEs.</w:t>
      </w:r>
    </w:p>
    <w:p w14:paraId="14157D7F" w14:textId="77777777" w:rsidR="00761459" w:rsidRDefault="00761459" w:rsidP="00761459">
      <w:pPr>
        <w:pStyle w:val="NO"/>
        <w:rPr>
          <w:rFonts w:eastAsia="MS Mincho"/>
        </w:rPr>
      </w:pPr>
      <w:r>
        <w:rPr>
          <w:rFonts w:eastAsia="MS Mincho"/>
        </w:rPr>
        <w:t>NOTE </w:t>
      </w:r>
      <w:r>
        <w:rPr>
          <w:rFonts w:eastAsia="MS Mincho"/>
          <w:lang w:val="en-US"/>
        </w:rPr>
        <w:t>2</w:t>
      </w:r>
      <w:r>
        <w:rPr>
          <w:rFonts w:eastAsia="MS Mincho"/>
        </w:rPr>
        <w:t>:</w:t>
      </w:r>
      <w:r>
        <w:rPr>
          <w:rFonts w:eastAsia="MS Mincho"/>
        </w:rPr>
        <w:tab/>
        <w:t>The information related with AF influence on traffic routing may be provided by UDR when the UDR serving the NEF is deployed and stores the application request.</w:t>
      </w:r>
    </w:p>
    <w:p w14:paraId="177C2B0F" w14:textId="77777777" w:rsidR="00761459" w:rsidRDefault="00761459" w:rsidP="00761459">
      <w:r>
        <w:t>The UDR may provide the service specific information as defined in clause 4.15.6.7 of TS 23.502 [3].</w:t>
      </w:r>
    </w:p>
    <w:p w14:paraId="118CA197" w14:textId="77777777" w:rsidR="00761459" w:rsidRDefault="00761459" w:rsidP="00761459">
      <w:r>
        <w:t>The AF, if involved, may provide the following application session related information directly or via NEF, e.g. based on SIP and SDP:</w:t>
      </w:r>
    </w:p>
    <w:p w14:paraId="5B1FC7BD" w14:textId="77777777" w:rsidR="00761459" w:rsidRDefault="00761459" w:rsidP="00761459">
      <w:pPr>
        <w:pStyle w:val="B1"/>
      </w:pPr>
      <w:r>
        <w:t>-</w:t>
      </w:r>
      <w:r>
        <w:tab/>
        <w:t>Subscriber Identifier;</w:t>
      </w:r>
    </w:p>
    <w:p w14:paraId="6D3E8C1A" w14:textId="77777777" w:rsidR="00761459" w:rsidRDefault="00761459" w:rsidP="00761459">
      <w:pPr>
        <w:pStyle w:val="B1"/>
      </w:pPr>
      <w:r>
        <w:t>-</w:t>
      </w:r>
      <w:r>
        <w:tab/>
        <w:t>IP address of the UE;</w:t>
      </w:r>
    </w:p>
    <w:p w14:paraId="1391B79C" w14:textId="77777777" w:rsidR="00761459" w:rsidRDefault="00761459" w:rsidP="00761459">
      <w:pPr>
        <w:pStyle w:val="B1"/>
      </w:pPr>
      <w:r>
        <w:t>-</w:t>
      </w:r>
      <w:r>
        <w:tab/>
        <w:t>Media Type;</w:t>
      </w:r>
    </w:p>
    <w:p w14:paraId="583DA061" w14:textId="77777777" w:rsidR="00761459" w:rsidRDefault="00761459" w:rsidP="00761459">
      <w:pPr>
        <w:pStyle w:val="B1"/>
      </w:pPr>
      <w:r>
        <w:t>-</w:t>
      </w:r>
      <w:r>
        <w:tab/>
        <w:t>Media Format, e.g. media format sub-field of the media announcement and all other parameter information (a= lines) associated with the media format;</w:t>
      </w:r>
    </w:p>
    <w:p w14:paraId="4F3E98BB" w14:textId="77777777" w:rsidR="00761459" w:rsidRDefault="00761459" w:rsidP="00761459">
      <w:pPr>
        <w:pStyle w:val="B1"/>
      </w:pPr>
      <w:r>
        <w:t>-</w:t>
      </w:r>
      <w:r>
        <w:tab/>
        <w:t>Bandwidth;</w:t>
      </w:r>
    </w:p>
    <w:p w14:paraId="2F762290" w14:textId="77777777" w:rsidR="00761459" w:rsidRDefault="00761459" w:rsidP="00761459">
      <w:pPr>
        <w:pStyle w:val="B1"/>
      </w:pPr>
      <w:r>
        <w:t>-</w:t>
      </w:r>
      <w:r>
        <w:tab/>
        <w:t>Sponsored data connectivity information;</w:t>
      </w:r>
    </w:p>
    <w:p w14:paraId="6218C5FA" w14:textId="77777777" w:rsidR="00761459" w:rsidRDefault="00761459" w:rsidP="00761459">
      <w:pPr>
        <w:pStyle w:val="B1"/>
      </w:pPr>
      <w:r>
        <w:t>-</w:t>
      </w:r>
      <w:r>
        <w:tab/>
        <w:t>Flow description, e.g. source and destination IP address and port numbers and the protocol;</w:t>
      </w:r>
    </w:p>
    <w:p w14:paraId="6B6FF597" w14:textId="77777777" w:rsidR="00761459" w:rsidRDefault="00761459" w:rsidP="00761459">
      <w:pPr>
        <w:pStyle w:val="B1"/>
      </w:pPr>
      <w:r>
        <w:lastRenderedPageBreak/>
        <w:t>-</w:t>
      </w:r>
      <w:r>
        <w:tab/>
        <w:t>AF application identifier;</w:t>
      </w:r>
    </w:p>
    <w:p w14:paraId="412D7FAA" w14:textId="77777777" w:rsidR="00761459" w:rsidRDefault="00761459" w:rsidP="00761459">
      <w:pPr>
        <w:pStyle w:val="B1"/>
      </w:pPr>
      <w:r>
        <w:t>-</w:t>
      </w:r>
      <w:r>
        <w:tab/>
        <w:t>AF-Service-Identifier, or alternatively, DNN and possibly S-NSSAI;</w:t>
      </w:r>
    </w:p>
    <w:p w14:paraId="0987867C" w14:textId="77777777" w:rsidR="00761459" w:rsidRDefault="00761459" w:rsidP="00761459">
      <w:pPr>
        <w:pStyle w:val="B1"/>
      </w:pPr>
      <w:r>
        <w:t>-</w:t>
      </w:r>
      <w:r>
        <w:tab/>
        <w:t>AF Communication Service Identifier (e.g. IMS Communication Service Identifier), UE provided via AF;</w:t>
      </w:r>
    </w:p>
    <w:p w14:paraId="2F3F01D7" w14:textId="77777777" w:rsidR="00761459" w:rsidRDefault="00761459" w:rsidP="00761459">
      <w:pPr>
        <w:pStyle w:val="B1"/>
      </w:pPr>
      <w:r>
        <w:t>-</w:t>
      </w:r>
      <w:r>
        <w:tab/>
        <w:t>AF Application Event Identifier;</w:t>
      </w:r>
    </w:p>
    <w:p w14:paraId="1F3650D3" w14:textId="77777777" w:rsidR="00761459" w:rsidRDefault="00761459" w:rsidP="00761459">
      <w:pPr>
        <w:pStyle w:val="B1"/>
      </w:pPr>
      <w:r>
        <w:t>-</w:t>
      </w:r>
      <w:r>
        <w:tab/>
        <w:t>AF Record Information;</w:t>
      </w:r>
    </w:p>
    <w:p w14:paraId="01C77F94" w14:textId="77777777" w:rsidR="00761459" w:rsidRDefault="00761459" w:rsidP="00761459">
      <w:pPr>
        <w:pStyle w:val="B1"/>
      </w:pPr>
      <w:r>
        <w:t>-</w:t>
      </w:r>
      <w:r>
        <w:tab/>
        <w:t>Flow status (for gating decision);</w:t>
      </w:r>
    </w:p>
    <w:p w14:paraId="5D760AD5" w14:textId="77777777" w:rsidR="00761459" w:rsidRDefault="00761459" w:rsidP="00761459">
      <w:pPr>
        <w:pStyle w:val="B1"/>
      </w:pPr>
      <w:r>
        <w:t>-</w:t>
      </w:r>
      <w:r>
        <w:tab/>
        <w:t>Priority indicator, which may be used by the PCF to guarantee service for an application session of a higher relative priority;</w:t>
      </w:r>
    </w:p>
    <w:p w14:paraId="148A84D2" w14:textId="77777777" w:rsidR="00761459" w:rsidRDefault="00761459" w:rsidP="00761459">
      <w:pPr>
        <w:pStyle w:val="NO"/>
      </w:pPr>
      <w:r>
        <w:t>NOTE </w:t>
      </w:r>
      <w:r>
        <w:rPr>
          <w:lang w:val="en-US"/>
        </w:rPr>
        <w:t>3</w:t>
      </w:r>
      <w:r>
        <w:t>:</w:t>
      </w:r>
      <w:r>
        <w:tab/>
        <w:t>The AF Priority information represents session/application priority and is separate from the MPS 5GS Priority indicator.</w:t>
      </w:r>
    </w:p>
    <w:p w14:paraId="211624F0" w14:textId="77777777" w:rsidR="00761459" w:rsidRDefault="00761459" w:rsidP="00761459">
      <w:pPr>
        <w:pStyle w:val="B1"/>
      </w:pPr>
      <w:r>
        <w:t>-</w:t>
      </w:r>
      <w:r>
        <w:tab/>
        <w:t>Emergency indicator;</w:t>
      </w:r>
    </w:p>
    <w:p w14:paraId="6993CAF3" w14:textId="77777777" w:rsidR="00761459" w:rsidRDefault="00761459" w:rsidP="00761459">
      <w:pPr>
        <w:pStyle w:val="B1"/>
      </w:pPr>
      <w:r>
        <w:t>-</w:t>
      </w:r>
      <w:r>
        <w:tab/>
        <w:t>Application service provider;</w:t>
      </w:r>
    </w:p>
    <w:p w14:paraId="65DDBC38" w14:textId="77777777" w:rsidR="00761459" w:rsidRDefault="00761459" w:rsidP="00761459">
      <w:pPr>
        <w:pStyle w:val="B1"/>
      </w:pPr>
      <w:r>
        <w:t>-</w:t>
      </w:r>
      <w:r>
        <w:tab/>
        <w:t>DNAI;</w:t>
      </w:r>
    </w:p>
    <w:p w14:paraId="068A986C" w14:textId="77777777" w:rsidR="00761459" w:rsidRDefault="00761459" w:rsidP="00761459">
      <w:pPr>
        <w:pStyle w:val="B1"/>
      </w:pPr>
      <w:r>
        <w:t>-</w:t>
      </w:r>
      <w:r>
        <w:tab/>
        <w:t>Information about the N6 traffic routing requirements;</w:t>
      </w:r>
    </w:p>
    <w:p w14:paraId="0E06262D" w14:textId="77777777" w:rsidR="00761459" w:rsidRDefault="00761459" w:rsidP="00761459">
      <w:pPr>
        <w:pStyle w:val="B1"/>
      </w:pPr>
      <w:r>
        <w:t>-</w:t>
      </w:r>
      <w:r>
        <w:tab/>
        <w:t>GPSI;</w:t>
      </w:r>
    </w:p>
    <w:p w14:paraId="1CF35601" w14:textId="77777777" w:rsidR="00761459" w:rsidRDefault="00761459" w:rsidP="00761459">
      <w:pPr>
        <w:pStyle w:val="B1"/>
      </w:pPr>
      <w:r>
        <w:t>-</w:t>
      </w:r>
      <w:r>
        <w:tab/>
        <w:t>Internal-Group Identifier;</w:t>
      </w:r>
    </w:p>
    <w:p w14:paraId="3E372D0B" w14:textId="77777777" w:rsidR="00761459" w:rsidRDefault="00761459" w:rsidP="00761459">
      <w:pPr>
        <w:pStyle w:val="B1"/>
      </w:pPr>
      <w:r>
        <w:t>-</w:t>
      </w:r>
      <w:r>
        <w:tab/>
        <w:t>Temporal validity condition;</w:t>
      </w:r>
    </w:p>
    <w:p w14:paraId="65C7E02D" w14:textId="77777777" w:rsidR="00761459" w:rsidRDefault="00761459" w:rsidP="00761459">
      <w:pPr>
        <w:pStyle w:val="B1"/>
      </w:pPr>
      <w:r>
        <w:t>-</w:t>
      </w:r>
      <w:r>
        <w:tab/>
        <w:t>Spatial validity condition;</w:t>
      </w:r>
    </w:p>
    <w:p w14:paraId="3FF00EBE" w14:textId="77777777" w:rsidR="00761459" w:rsidRDefault="00761459" w:rsidP="00761459">
      <w:pPr>
        <w:pStyle w:val="B1"/>
      </w:pPr>
      <w:r>
        <w:t>-</w:t>
      </w:r>
      <w:r>
        <w:tab/>
        <w:t>AF subscription for early and/or late notifications about UP management events;</w:t>
      </w:r>
    </w:p>
    <w:p w14:paraId="7772542E" w14:textId="77777777" w:rsidR="00761459" w:rsidRDefault="00761459" w:rsidP="00761459">
      <w:pPr>
        <w:pStyle w:val="B1"/>
        <w:rPr>
          <w:rFonts w:eastAsia="MS Mincho"/>
        </w:rPr>
      </w:pPr>
      <w:r>
        <w:t>-</w:t>
      </w:r>
      <w:r>
        <w:tab/>
        <w:t>AF transaction identifier;</w:t>
      </w:r>
    </w:p>
    <w:p w14:paraId="78145BA6" w14:textId="77777777" w:rsidR="00761459" w:rsidRDefault="00761459" w:rsidP="00761459">
      <w:pPr>
        <w:pStyle w:val="B1"/>
      </w:pPr>
      <w:r>
        <w:t>-</w:t>
      </w:r>
      <w:r>
        <w:tab/>
        <w:t xml:space="preserve">TSN </w:t>
      </w:r>
      <w:proofErr w:type="spellStart"/>
      <w:r>
        <w:t>QoS</w:t>
      </w:r>
      <w:proofErr w:type="spellEnd"/>
      <w:r>
        <w:t xml:space="preserve"> information as described in clause 6.1.3.23;</w:t>
      </w:r>
    </w:p>
    <w:p w14:paraId="400CE1B8" w14:textId="77777777" w:rsidR="00761459" w:rsidRDefault="00761459" w:rsidP="00761459">
      <w:pPr>
        <w:pStyle w:val="B1"/>
      </w:pPr>
      <w:r>
        <w:t>-</w:t>
      </w:r>
      <w:r>
        <w:tab/>
      </w:r>
      <w:proofErr w:type="spellStart"/>
      <w:r>
        <w:t>QoS</w:t>
      </w:r>
      <w:proofErr w:type="spellEnd"/>
      <w:r>
        <w:t xml:space="preserve"> information to be monitored;</w:t>
      </w:r>
    </w:p>
    <w:p w14:paraId="493C37C5" w14:textId="77777777" w:rsidR="00761459" w:rsidRDefault="00761459" w:rsidP="00761459">
      <w:pPr>
        <w:pStyle w:val="B1"/>
      </w:pPr>
      <w:r>
        <w:t>-</w:t>
      </w:r>
      <w:r>
        <w:tab/>
        <w:t>Reporting frequency.</w:t>
      </w:r>
    </w:p>
    <w:p w14:paraId="263457EF" w14:textId="77777777" w:rsidR="00761459" w:rsidRDefault="00761459" w:rsidP="00761459">
      <w:r>
        <w:t>The AF may provide the following BDT related information via NEF:</w:t>
      </w:r>
    </w:p>
    <w:p w14:paraId="411E3DB9" w14:textId="77777777" w:rsidR="00761459" w:rsidRDefault="00761459" w:rsidP="00761459">
      <w:pPr>
        <w:pStyle w:val="B1"/>
      </w:pPr>
      <w:r>
        <w:t>-</w:t>
      </w:r>
      <w:r>
        <w:tab/>
        <w:t>Background Data Transfer Reference ID;</w:t>
      </w:r>
    </w:p>
    <w:p w14:paraId="4032AA23" w14:textId="77777777" w:rsidR="00761459" w:rsidRDefault="00761459" w:rsidP="00761459">
      <w:pPr>
        <w:pStyle w:val="B1"/>
      </w:pPr>
      <w:r>
        <w:t>-</w:t>
      </w:r>
      <w:r>
        <w:tab/>
        <w:t>BDT Policy;</w:t>
      </w:r>
    </w:p>
    <w:p w14:paraId="72B5E8F0" w14:textId="77777777" w:rsidR="00761459" w:rsidRDefault="00761459" w:rsidP="00761459">
      <w:pPr>
        <w:pStyle w:val="B1"/>
      </w:pPr>
      <w:r>
        <w:t>-</w:t>
      </w:r>
      <w:r>
        <w:tab/>
        <w:t>Volume per UE;</w:t>
      </w:r>
    </w:p>
    <w:p w14:paraId="47B6326D" w14:textId="77777777" w:rsidR="00761459" w:rsidRDefault="00761459" w:rsidP="00761459">
      <w:pPr>
        <w:pStyle w:val="B1"/>
      </w:pPr>
      <w:r>
        <w:t>-</w:t>
      </w:r>
      <w:r>
        <w:tab/>
        <w:t>Number of UEs;</w:t>
      </w:r>
    </w:p>
    <w:p w14:paraId="33B96786" w14:textId="77777777" w:rsidR="00761459" w:rsidRDefault="00761459" w:rsidP="00761459">
      <w:pPr>
        <w:pStyle w:val="B1"/>
      </w:pPr>
      <w:r>
        <w:t>-</w:t>
      </w:r>
      <w:r>
        <w:tab/>
        <w:t>Desired time window;</w:t>
      </w:r>
    </w:p>
    <w:p w14:paraId="6AC5570B" w14:textId="77777777" w:rsidR="00761459" w:rsidRDefault="00761459" w:rsidP="00761459">
      <w:pPr>
        <w:pStyle w:val="B1"/>
      </w:pPr>
      <w:r>
        <w:t>-</w:t>
      </w:r>
      <w:r>
        <w:tab/>
        <w:t>Network Area Information.</w:t>
      </w:r>
    </w:p>
    <w:p w14:paraId="2FA93942" w14:textId="77777777" w:rsidR="00761459" w:rsidRDefault="00761459" w:rsidP="00761459">
      <w:r>
        <w:t>The CHF, if involved, may provide the following information for a subscriber:</w:t>
      </w:r>
    </w:p>
    <w:p w14:paraId="0A0660FC" w14:textId="77777777" w:rsidR="00761459" w:rsidRDefault="00761459" w:rsidP="00761459">
      <w:pPr>
        <w:pStyle w:val="B1"/>
      </w:pPr>
      <w:r>
        <w:t>-</w:t>
      </w:r>
      <w:r>
        <w:tab/>
        <w:t>Policy counter status for each relevant policy counter.</w:t>
      </w:r>
    </w:p>
    <w:p w14:paraId="31C36C61" w14:textId="77777777" w:rsidR="00761459" w:rsidRDefault="00761459" w:rsidP="00761459">
      <w:r>
        <w:t>The NWDAF, if involved, may provide analytics information as described in clause 6.1.1.3.</w:t>
      </w:r>
    </w:p>
    <w:p w14:paraId="31218DFF" w14:textId="77777777" w:rsidR="00761459" w:rsidRDefault="00761459" w:rsidP="00761459">
      <w:r>
        <w:t xml:space="preserve">In addition, the predefined information in the PCF may contain additional rules based on charging policies in the network, whether the subscriber is in its home network or roaming, depending on the </w:t>
      </w:r>
      <w:proofErr w:type="spellStart"/>
      <w:r>
        <w:t>QoS</w:t>
      </w:r>
      <w:proofErr w:type="spellEnd"/>
      <w:r>
        <w:t xml:space="preserve"> Flow attributes.</w:t>
      </w:r>
    </w:p>
    <w:p w14:paraId="6F51316C" w14:textId="77777777" w:rsidR="00761459" w:rsidRDefault="00761459" w:rsidP="00761459">
      <w:r>
        <w:t>The 5QIs (see clause 5.7.4 of TS 23.501 [2]) in the PCC rule is derived by the PCF from AF or UDR interaction if available. The input can be SDP information or other available application information, in line with operator policy.</w:t>
      </w:r>
    </w:p>
    <w:p w14:paraId="18E1E882" w14:textId="77777777" w:rsidR="00761459" w:rsidRDefault="00761459" w:rsidP="00761459">
      <w:r>
        <w:lastRenderedPageBreak/>
        <w:t>The Allocation and Retention Priority in the PCC Rule is derived by the PCF from AF or UDR interaction if available, in line with operator policy.</w:t>
      </w:r>
    </w:p>
    <w:p w14:paraId="271ACEEA" w14:textId="4D9CD443" w:rsidR="002E5C2F" w:rsidRPr="006D21E4" w:rsidRDefault="002E5C2F" w:rsidP="002E5C2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D21E4">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sidRPr="006D21E4">
        <w:rPr>
          <w:rFonts w:ascii="Arial" w:hAnsi="Arial" w:cs="Arial"/>
          <w:color w:val="FF0000"/>
          <w:sz w:val="28"/>
          <w:szCs w:val="28"/>
          <w:lang w:val="en-US"/>
        </w:rPr>
        <w:t xml:space="preserve"> change * * * *</w:t>
      </w:r>
    </w:p>
    <w:p w14:paraId="3953E0D5" w14:textId="77777777" w:rsidR="002E5C2F" w:rsidRDefault="002E5C2F" w:rsidP="002E5C2F">
      <w:pPr>
        <w:pStyle w:val="4"/>
      </w:pPr>
      <w:bookmarkStart w:id="14" w:name="_Toc68064827"/>
      <w:bookmarkStart w:id="15" w:name="_Toc51836862"/>
      <w:bookmarkStart w:id="16" w:name="_Toc47594231"/>
      <w:bookmarkStart w:id="17" w:name="_Toc45194819"/>
      <w:bookmarkStart w:id="18" w:name="_Toc37076373"/>
      <w:bookmarkStart w:id="19" w:name="_Toc36192642"/>
      <w:bookmarkStart w:id="20" w:name="_Toc27896474"/>
      <w:bookmarkStart w:id="21" w:name="_Toc19197321"/>
      <w:r>
        <w:t>6.1.1.3</w:t>
      </w:r>
      <w:r>
        <w:tab/>
        <w:t>Policy decisions based on network analytics</w:t>
      </w:r>
      <w:bookmarkEnd w:id="14"/>
      <w:bookmarkEnd w:id="15"/>
      <w:bookmarkEnd w:id="16"/>
      <w:bookmarkEnd w:id="17"/>
      <w:bookmarkEnd w:id="18"/>
      <w:bookmarkEnd w:id="19"/>
      <w:bookmarkEnd w:id="20"/>
      <w:bookmarkEnd w:id="21"/>
    </w:p>
    <w:p w14:paraId="61E511A9" w14:textId="77777777" w:rsidR="002E5C2F" w:rsidRDefault="002E5C2F" w:rsidP="002E5C2F">
      <w:r>
        <w:t>Policy decisions based on network analytics allow PCF to perform policy decisions taking into account the analytics information provided by the NWDAF. The PCF subscribes/unsubscribes to Analytics information as defined in TS 23.288 [24].</w:t>
      </w:r>
    </w:p>
    <w:p w14:paraId="2BE368C5" w14:textId="1487DBE5" w:rsidR="002E5C2F" w:rsidRDefault="002E5C2F" w:rsidP="002E5C2F">
      <w:r>
        <w:t xml:space="preserve">The following Analytics IDs are relevant for Policy decisions: "Load level information", "Service Experience", "Network Performance" and "Abnormal behaviour". The PCF may subscribe to notifications of network analytics related to "Load Level Information" using the </w:t>
      </w:r>
      <w:proofErr w:type="spellStart"/>
      <w:r>
        <w:t>Nnwdaf_AnalyticsSubscription_Subscribe</w:t>
      </w:r>
      <w:proofErr w:type="spellEnd"/>
      <w:r>
        <w:t xml:space="preserve"> service operation including the Analytics ID "Load level information", the Analytics Filter "S-NSSAI</w:t>
      </w:r>
      <w:del w:id="22" w:author="Huawei3" w:date="2021-04-06T14:56:00Z">
        <w:r w:rsidDel="002E5C2F">
          <w:delText xml:space="preserve"> and NSI ID</w:delText>
        </w:r>
      </w:del>
      <w:r>
        <w:t>" and the Analytics Reporting Information set to a load level threshold value. The PCF is notified when the load level of the Network Slice Instance reaches the threshold, and then the PCF may verify if the RFSP index value needs to be modified for a SUPI for which an AM Policy Association is created; this is based on operator policies in the PCF, as defined in clause 6.1.2.1.</w:t>
      </w:r>
    </w:p>
    <w:p w14:paraId="4E372861" w14:textId="77777777" w:rsidR="002E5C2F" w:rsidRDefault="002E5C2F" w:rsidP="002E5C2F">
      <w:r>
        <w:t xml:space="preserve">The PCF may subscribe to notifications of network analytics related to "Service Experience" using the </w:t>
      </w:r>
      <w:proofErr w:type="spellStart"/>
      <w:r>
        <w:t>Nnwdaf_AnalyticsSubscription_Subscribe</w:t>
      </w:r>
      <w:proofErr w:type="spellEnd"/>
      <w:r>
        <w:t xml:space="preserve"> service operation including the Analytics ID "Service Experience", the Target of Analytics Reporting "any UE" and the Analytics Filter including one or more "Application ID(s)". The PCF is notified on the Service Experience statistics or predictions including, for each Application Id, the list of SUPIs for which Service Experience is provided. In addition, both spatial and time validity may be provided as well as the confidence of the prediction. The PCF may check the 5QI values assigned to the Application, the number of UEs affected and may use this as input to calculate and update the authorized </w:t>
      </w:r>
      <w:proofErr w:type="spellStart"/>
      <w:r>
        <w:t>QoS</w:t>
      </w:r>
      <w:proofErr w:type="spellEnd"/>
      <w:r>
        <w:t xml:space="preserve"> for a service data flow template.</w:t>
      </w:r>
    </w:p>
    <w:p w14:paraId="3514F0C6" w14:textId="77777777" w:rsidR="002E5C2F" w:rsidRDefault="002E5C2F" w:rsidP="002E5C2F">
      <w:r>
        <w:t xml:space="preserve">The NWDAF service to retrieve the service experience (i.e. the average observed Service </w:t>
      </w:r>
      <w:proofErr w:type="spellStart"/>
      <w:r>
        <w:t>MoS</w:t>
      </w:r>
      <w:proofErr w:type="spellEnd"/>
      <w:r>
        <w:t>) is described in clause 6.4 of TS 23.288 [24].</w:t>
      </w:r>
    </w:p>
    <w:p w14:paraId="7F65A61B" w14:textId="77777777" w:rsidR="002E5C2F" w:rsidRDefault="002E5C2F" w:rsidP="002E5C2F">
      <w:r>
        <w:t xml:space="preserve">The PCF may subscribe to notifications of network analytics related to "Network Performance" using the </w:t>
      </w:r>
      <w:proofErr w:type="spellStart"/>
      <w:r>
        <w:t>Nnwdaf_AnalyticsSubscription_Subscribe</w:t>
      </w:r>
      <w:proofErr w:type="spellEnd"/>
      <w:r>
        <w:t xml:space="preserv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 The PCF may use this information as input to calculate the background data transfer policies that are negotiated with the ASP, as defined in clause 6.1.2.4.</w:t>
      </w:r>
    </w:p>
    <w:p w14:paraId="79A25344" w14:textId="77777777" w:rsidR="002E5C2F" w:rsidRDefault="002E5C2F" w:rsidP="002E5C2F">
      <w:r>
        <w:t>The NWDAF services to retrieve "Network Performance" as described in clause 6.6 of TS 23.288 [24].</w:t>
      </w:r>
    </w:p>
    <w:p w14:paraId="63614279" w14:textId="77777777" w:rsidR="002E5C2F" w:rsidRDefault="002E5C2F" w:rsidP="002E5C2F">
      <w:r>
        <w:t xml:space="preserve">The PCF may subscribe to notifications of network analytics related to "Abnormal behaviour" using the </w:t>
      </w:r>
      <w:proofErr w:type="spellStart"/>
      <w:r>
        <w:t>Nnwdaf_AnalyticsSubscription_Subscribe</w:t>
      </w:r>
      <w:proofErr w:type="spellEnd"/>
      <w:r>
        <w:t xml:space="preserve"> service operation including the Analytics ID "Abnormal behaviour", the Target of Analytics Reporting "SUPI", "Internal Group Id" or "any UE" and the Analytics Filter including the expected analytics type or the list of Exceptions IDs and per each Exception Id a possible threshold and other Analytics Filter Information if needed. The list of Exception IDs is specified in TS 23.288 [24]. The PCF may use "Unexpected UE location" as input to determine the Service Area Restrictions defined in clause 6.1.2.1, "Suspicion of </w:t>
      </w:r>
      <w:proofErr w:type="spellStart"/>
      <w:r>
        <w:t>DDoS</w:t>
      </w:r>
      <w:proofErr w:type="spellEnd"/>
      <w:r>
        <w:t xml:space="preserve"> attack" or "Too frequent Service Access" to request the SMF to terminate the PDU Session as defined in clause 6.1.3.6, "Wrong destination address" to perform gating of a service data flow as defined in clause 6.1.3.6 and "Unexpected long-live/large rate flows" to perform </w:t>
      </w:r>
      <w:proofErr w:type="spellStart"/>
      <w:r>
        <w:t>QoS</w:t>
      </w:r>
      <w:proofErr w:type="spellEnd"/>
      <w:r>
        <w:t xml:space="preserve"> related policies such as gating or policing as defined in clause 6.2.1.1.</w:t>
      </w:r>
    </w:p>
    <w:p w14:paraId="25401604" w14:textId="77777777" w:rsidR="002E5C2F" w:rsidRDefault="002E5C2F" w:rsidP="002E5C2F">
      <w:r>
        <w:t>The NWDAF services to retrieve UE related analytics are described in clause 6.7 of TS 23.288 [24].</w:t>
      </w:r>
    </w:p>
    <w:p w14:paraId="0F26F217" w14:textId="26996D2C" w:rsidR="002E5C2F" w:rsidRDefault="002E5C2F" w:rsidP="002E5C2F">
      <w:pPr>
        <w:rPr>
          <w:rFonts w:eastAsia="MS Mincho"/>
        </w:rPr>
      </w:pPr>
      <w:r>
        <w:t>The PCF may also use the network analytics as input to its policy decision to apply operator defined actions for example for the UE context(s) or PDU Session(s).</w:t>
      </w:r>
    </w:p>
    <w:bookmarkEnd w:id="11"/>
    <w:p w14:paraId="37B57061" w14:textId="77777777" w:rsidR="006D21E4" w:rsidRPr="006D21E4" w:rsidRDefault="006D21E4" w:rsidP="006D21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D21E4">
        <w:rPr>
          <w:rFonts w:ascii="Arial" w:hAnsi="Arial" w:cs="Arial"/>
          <w:color w:val="FF0000"/>
          <w:sz w:val="28"/>
          <w:szCs w:val="28"/>
          <w:lang w:val="en-US"/>
        </w:rPr>
        <w:t xml:space="preserve">* * * * </w:t>
      </w:r>
      <w:r w:rsidRPr="006D21E4">
        <w:rPr>
          <w:rFonts w:ascii="Arial" w:hAnsi="Arial" w:cs="Arial"/>
          <w:color w:val="FF0000"/>
          <w:sz w:val="28"/>
          <w:szCs w:val="28"/>
          <w:lang w:val="en-US" w:eastAsia="zh-CN"/>
        </w:rPr>
        <w:t xml:space="preserve">End of changes </w:t>
      </w:r>
      <w:r w:rsidRPr="006D21E4">
        <w:rPr>
          <w:rFonts w:ascii="Arial" w:hAnsi="Arial" w:cs="Arial"/>
          <w:color w:val="FF0000"/>
          <w:sz w:val="28"/>
          <w:szCs w:val="28"/>
          <w:lang w:val="en-US"/>
        </w:rPr>
        <w:t>* * * *</w:t>
      </w:r>
    </w:p>
    <w:p w14:paraId="46A51D91" w14:textId="77777777" w:rsidR="006D21E4" w:rsidRPr="006D21E4" w:rsidRDefault="006D21E4" w:rsidP="006D21E4"/>
    <w:p w14:paraId="3426B57C" w14:textId="77777777" w:rsidR="006D21E4" w:rsidRPr="006D21E4" w:rsidRDefault="006D21E4" w:rsidP="006D21E4"/>
    <w:p w14:paraId="68C9CD36" w14:textId="6FB41235" w:rsidR="001E41F3" w:rsidRPr="006D21E4" w:rsidRDefault="001E41F3" w:rsidP="006D21E4">
      <w:pPr>
        <w:rPr>
          <w:noProof/>
        </w:rPr>
      </w:pPr>
    </w:p>
    <w:sectPr w:rsidR="001E41F3" w:rsidRPr="006D21E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BD2FBF" w14:textId="77777777" w:rsidR="00E64C5C" w:rsidRDefault="00E64C5C">
      <w:r>
        <w:separator/>
      </w:r>
    </w:p>
  </w:endnote>
  <w:endnote w:type="continuationSeparator" w:id="0">
    <w:p w14:paraId="0A0E4B17" w14:textId="77777777" w:rsidR="00E64C5C" w:rsidRDefault="00E64C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968E3D" w14:textId="77777777" w:rsidR="00E64C5C" w:rsidRDefault="00E64C5C">
      <w:r>
        <w:separator/>
      </w:r>
    </w:p>
  </w:footnote>
  <w:footnote w:type="continuationSeparator" w:id="0">
    <w:p w14:paraId="17233432" w14:textId="77777777" w:rsidR="00E64C5C" w:rsidRDefault="00E64C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5404"/>
    <w:rsid w:val="000A6394"/>
    <w:rsid w:val="000B2A93"/>
    <w:rsid w:val="000B7FED"/>
    <w:rsid w:val="000C038A"/>
    <w:rsid w:val="000C6598"/>
    <w:rsid w:val="000D44B3"/>
    <w:rsid w:val="00145D43"/>
    <w:rsid w:val="00192C46"/>
    <w:rsid w:val="001A08B3"/>
    <w:rsid w:val="001A7B60"/>
    <w:rsid w:val="001B52F0"/>
    <w:rsid w:val="001B7A65"/>
    <w:rsid w:val="001E41F3"/>
    <w:rsid w:val="00212921"/>
    <w:rsid w:val="00237675"/>
    <w:rsid w:val="0026004D"/>
    <w:rsid w:val="002640DD"/>
    <w:rsid w:val="00275D12"/>
    <w:rsid w:val="00284FEB"/>
    <w:rsid w:val="002860C4"/>
    <w:rsid w:val="00292A57"/>
    <w:rsid w:val="002A0EA1"/>
    <w:rsid w:val="002B5741"/>
    <w:rsid w:val="002E472E"/>
    <w:rsid w:val="002E5C2F"/>
    <w:rsid w:val="00305409"/>
    <w:rsid w:val="003609EF"/>
    <w:rsid w:val="0036231A"/>
    <w:rsid w:val="00374DD4"/>
    <w:rsid w:val="003E1A36"/>
    <w:rsid w:val="00410371"/>
    <w:rsid w:val="004242F1"/>
    <w:rsid w:val="00476647"/>
    <w:rsid w:val="004B75B7"/>
    <w:rsid w:val="0051580D"/>
    <w:rsid w:val="00547111"/>
    <w:rsid w:val="00592D74"/>
    <w:rsid w:val="005E2C44"/>
    <w:rsid w:val="005F2941"/>
    <w:rsid w:val="00621188"/>
    <w:rsid w:val="006257ED"/>
    <w:rsid w:val="00665C47"/>
    <w:rsid w:val="00695808"/>
    <w:rsid w:val="006B46FB"/>
    <w:rsid w:val="006D21E4"/>
    <w:rsid w:val="006E21FB"/>
    <w:rsid w:val="00761459"/>
    <w:rsid w:val="007858BE"/>
    <w:rsid w:val="00792342"/>
    <w:rsid w:val="00796ABC"/>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D1B9D"/>
    <w:rsid w:val="009E3297"/>
    <w:rsid w:val="009F734F"/>
    <w:rsid w:val="00A246B6"/>
    <w:rsid w:val="00A32ECB"/>
    <w:rsid w:val="00A47E70"/>
    <w:rsid w:val="00A50CF0"/>
    <w:rsid w:val="00A7671C"/>
    <w:rsid w:val="00AA2CBC"/>
    <w:rsid w:val="00AC5820"/>
    <w:rsid w:val="00AD1CD8"/>
    <w:rsid w:val="00B258BB"/>
    <w:rsid w:val="00B4295B"/>
    <w:rsid w:val="00B67B97"/>
    <w:rsid w:val="00B968C8"/>
    <w:rsid w:val="00BA04B6"/>
    <w:rsid w:val="00BA3EC5"/>
    <w:rsid w:val="00BA51D9"/>
    <w:rsid w:val="00BB5DFC"/>
    <w:rsid w:val="00BD279D"/>
    <w:rsid w:val="00BD6BB8"/>
    <w:rsid w:val="00C64847"/>
    <w:rsid w:val="00C66BA2"/>
    <w:rsid w:val="00C95985"/>
    <w:rsid w:val="00CC5026"/>
    <w:rsid w:val="00CC68D0"/>
    <w:rsid w:val="00D03F9A"/>
    <w:rsid w:val="00D06D51"/>
    <w:rsid w:val="00D24991"/>
    <w:rsid w:val="00D50255"/>
    <w:rsid w:val="00D66520"/>
    <w:rsid w:val="00DD51B7"/>
    <w:rsid w:val="00DE34CF"/>
    <w:rsid w:val="00E13F3D"/>
    <w:rsid w:val="00E34898"/>
    <w:rsid w:val="00E64C5C"/>
    <w:rsid w:val="00EB09B7"/>
    <w:rsid w:val="00EE7D7C"/>
    <w:rsid w:val="00EF58D5"/>
    <w:rsid w:val="00F25D98"/>
    <w:rsid w:val="00F27D6D"/>
    <w:rsid w:val="00F300FB"/>
    <w:rsid w:val="00F6494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E5C2F"/>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A32ECB"/>
    <w:rPr>
      <w:rFonts w:ascii="Times New Roman" w:hAnsi="Times New Roman"/>
      <w:lang w:val="en-GB" w:eastAsia="en-US"/>
    </w:rPr>
  </w:style>
  <w:style w:type="character" w:customStyle="1" w:styleId="B1Char">
    <w:name w:val="B1 Char"/>
    <w:link w:val="B1"/>
    <w:locked/>
    <w:rsid w:val="00A32ECB"/>
    <w:rPr>
      <w:rFonts w:ascii="Times New Roman" w:hAnsi="Times New Roman"/>
      <w:lang w:val="en-GB" w:eastAsia="en-US"/>
    </w:rPr>
  </w:style>
  <w:style w:type="character" w:customStyle="1" w:styleId="THChar">
    <w:name w:val="TH Char"/>
    <w:link w:val="TH"/>
    <w:locked/>
    <w:rsid w:val="00A32ECB"/>
    <w:rPr>
      <w:rFonts w:ascii="Arial" w:hAnsi="Arial"/>
      <w:b/>
      <w:lang w:val="en-GB" w:eastAsia="en-US"/>
    </w:rPr>
  </w:style>
  <w:style w:type="character" w:customStyle="1" w:styleId="TFChar">
    <w:name w:val="TF Char"/>
    <w:link w:val="TF"/>
    <w:locked/>
    <w:rsid w:val="00A32ECB"/>
    <w:rPr>
      <w:rFonts w:ascii="Arial" w:hAnsi="Arial"/>
      <w:b/>
      <w:lang w:val="en-GB" w:eastAsia="en-US"/>
    </w:rPr>
  </w:style>
  <w:style w:type="character" w:customStyle="1" w:styleId="NOZchn">
    <w:name w:val="NO Zchn"/>
    <w:locked/>
    <w:rsid w:val="00476647"/>
    <w:rPr>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627324">
      <w:bodyDiv w:val="1"/>
      <w:marLeft w:val="0"/>
      <w:marRight w:val="0"/>
      <w:marTop w:val="0"/>
      <w:marBottom w:val="0"/>
      <w:divBdr>
        <w:top w:val="none" w:sz="0" w:space="0" w:color="auto"/>
        <w:left w:val="none" w:sz="0" w:space="0" w:color="auto"/>
        <w:bottom w:val="none" w:sz="0" w:space="0" w:color="auto"/>
        <w:right w:val="none" w:sz="0" w:space="0" w:color="auto"/>
      </w:divBdr>
    </w:div>
    <w:div w:id="429161231">
      <w:bodyDiv w:val="1"/>
      <w:marLeft w:val="0"/>
      <w:marRight w:val="0"/>
      <w:marTop w:val="0"/>
      <w:marBottom w:val="0"/>
      <w:divBdr>
        <w:top w:val="none" w:sz="0" w:space="0" w:color="auto"/>
        <w:left w:val="none" w:sz="0" w:space="0" w:color="auto"/>
        <w:bottom w:val="none" w:sz="0" w:space="0" w:color="auto"/>
        <w:right w:val="none" w:sz="0" w:space="0" w:color="auto"/>
      </w:divBdr>
    </w:div>
    <w:div w:id="446892380">
      <w:bodyDiv w:val="1"/>
      <w:marLeft w:val="0"/>
      <w:marRight w:val="0"/>
      <w:marTop w:val="0"/>
      <w:marBottom w:val="0"/>
      <w:divBdr>
        <w:top w:val="none" w:sz="0" w:space="0" w:color="auto"/>
        <w:left w:val="none" w:sz="0" w:space="0" w:color="auto"/>
        <w:bottom w:val="none" w:sz="0" w:space="0" w:color="auto"/>
        <w:right w:val="none" w:sz="0" w:space="0" w:color="auto"/>
      </w:divBdr>
    </w:div>
    <w:div w:id="685599243">
      <w:bodyDiv w:val="1"/>
      <w:marLeft w:val="0"/>
      <w:marRight w:val="0"/>
      <w:marTop w:val="0"/>
      <w:marBottom w:val="0"/>
      <w:divBdr>
        <w:top w:val="none" w:sz="0" w:space="0" w:color="auto"/>
        <w:left w:val="none" w:sz="0" w:space="0" w:color="auto"/>
        <w:bottom w:val="none" w:sz="0" w:space="0" w:color="auto"/>
        <w:right w:val="none" w:sz="0" w:space="0" w:color="auto"/>
      </w:divBdr>
    </w:div>
    <w:div w:id="821699375">
      <w:bodyDiv w:val="1"/>
      <w:marLeft w:val="0"/>
      <w:marRight w:val="0"/>
      <w:marTop w:val="0"/>
      <w:marBottom w:val="0"/>
      <w:divBdr>
        <w:top w:val="none" w:sz="0" w:space="0" w:color="auto"/>
        <w:left w:val="none" w:sz="0" w:space="0" w:color="auto"/>
        <w:bottom w:val="none" w:sz="0" w:space="0" w:color="auto"/>
        <w:right w:val="none" w:sz="0" w:space="0" w:color="auto"/>
      </w:divBdr>
    </w:div>
    <w:div w:id="1453015501">
      <w:bodyDiv w:val="1"/>
      <w:marLeft w:val="0"/>
      <w:marRight w:val="0"/>
      <w:marTop w:val="0"/>
      <w:marBottom w:val="0"/>
      <w:divBdr>
        <w:top w:val="none" w:sz="0" w:space="0" w:color="auto"/>
        <w:left w:val="none" w:sz="0" w:space="0" w:color="auto"/>
        <w:bottom w:val="none" w:sz="0" w:space="0" w:color="auto"/>
        <w:right w:val="none" w:sz="0" w:space="0" w:color="auto"/>
      </w:divBdr>
    </w:div>
    <w:div w:id="1587959956">
      <w:bodyDiv w:val="1"/>
      <w:marLeft w:val="0"/>
      <w:marRight w:val="0"/>
      <w:marTop w:val="0"/>
      <w:marBottom w:val="0"/>
      <w:divBdr>
        <w:top w:val="none" w:sz="0" w:space="0" w:color="auto"/>
        <w:left w:val="none" w:sz="0" w:space="0" w:color="auto"/>
        <w:bottom w:val="none" w:sz="0" w:space="0" w:color="auto"/>
        <w:right w:val="none" w:sz="0" w:space="0" w:color="auto"/>
      </w:divBdr>
    </w:div>
    <w:div w:id="1645544448">
      <w:bodyDiv w:val="1"/>
      <w:marLeft w:val="0"/>
      <w:marRight w:val="0"/>
      <w:marTop w:val="0"/>
      <w:marBottom w:val="0"/>
      <w:divBdr>
        <w:top w:val="none" w:sz="0" w:space="0" w:color="auto"/>
        <w:left w:val="none" w:sz="0" w:space="0" w:color="auto"/>
        <w:bottom w:val="none" w:sz="0" w:space="0" w:color="auto"/>
        <w:right w:val="none" w:sz="0" w:space="0" w:color="auto"/>
      </w:divBdr>
    </w:div>
    <w:div w:id="1713848644">
      <w:bodyDiv w:val="1"/>
      <w:marLeft w:val="0"/>
      <w:marRight w:val="0"/>
      <w:marTop w:val="0"/>
      <w:marBottom w:val="0"/>
      <w:divBdr>
        <w:top w:val="none" w:sz="0" w:space="0" w:color="auto"/>
        <w:left w:val="none" w:sz="0" w:space="0" w:color="auto"/>
        <w:bottom w:val="none" w:sz="0" w:space="0" w:color="auto"/>
        <w:right w:val="none" w:sz="0" w:space="0" w:color="auto"/>
      </w:divBdr>
    </w:div>
    <w:div w:id="1829782606">
      <w:bodyDiv w:val="1"/>
      <w:marLeft w:val="0"/>
      <w:marRight w:val="0"/>
      <w:marTop w:val="0"/>
      <w:marBottom w:val="0"/>
      <w:divBdr>
        <w:top w:val="none" w:sz="0" w:space="0" w:color="auto"/>
        <w:left w:val="none" w:sz="0" w:space="0" w:color="auto"/>
        <w:bottom w:val="none" w:sz="0" w:space="0" w:color="auto"/>
        <w:right w:val="none" w:sz="0" w:space="0" w:color="auto"/>
      </w:divBdr>
    </w:div>
    <w:div w:id="1853375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2CC20F-6EDE-4E1D-807E-D1D0C85E26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1714</Words>
  <Characters>9773</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2</cp:revision>
  <cp:lastPrinted>1899-12-31T23:00:00Z</cp:lastPrinted>
  <dcterms:created xsi:type="dcterms:W3CDTF">2021-04-06T06:59:00Z</dcterms:created>
  <dcterms:modified xsi:type="dcterms:W3CDTF">2021-04-06T06:59:00Z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1611801483</vt:lpwstr>
  </property>
  <property fmtid="{D5CDD505-2E9C-101B-9397-08002B2CF9AE}" pid="25" name="_2015_ms_pID_725343">
    <vt:lpwstr>(3)THz1gsOvJVfmlUkm9BlRuvy6iZjaS1wXSX/ZnYzxAkMBoXPWtR0vWPKA9yGUu8i7pnFBwzPI
coph6Cd+H0oZIUkvDCTeGqMAxstZtSiBkiHqDVlCQ/JF2q2bqqlMsN4WuP1Kl21bmmqZkuuI
BeX89p0p/zSNXt567ygMH9yBKqRPejawXx9A0FHf1ObmlyJmC0rbfbRpAJQNv2UGmOkg2bgh
UGtC+zHLSVCU9wx5PF</vt:lpwstr>
  </property>
  <property fmtid="{D5CDD505-2E9C-101B-9397-08002B2CF9AE}" pid="26" name="_2015_ms_pID_7253431">
    <vt:lpwstr>x00re1jlk4imRswPFDDIuXD+jZCDhfSwrmC2lnqig7ca1R711jAG03
o8/Sa5NKiXrz6z+KZLrhp66A/+TiJwi5YkwESihTU80XfdNyIWvB+bs3/hVbeqc/VgHgDVnC
YjhYKVGUq8LlqHEYYPgD27V8wn11INf5daqX7qtKFJOHIr2N3KCilBqIk3n7ARySHHAA5/9g
9jguVm3U/6wwnYMtvZIq4nKXIK0DLnbpqUrH</vt:lpwstr>
  </property>
  <property fmtid="{D5CDD505-2E9C-101B-9397-08002B2CF9AE}" pid="27" name="_2015_ms_pID_7253432">
    <vt:lpwstr>Yg==</vt:lpwstr>
  </property>
</Properties>
</file>